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85ce25b954c47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Home build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4</w:t>
            </w:r>
          </w:p>
        </w:tc>
        <w:tc>
          <w:tcPr/>
          <w:p>
            <w:r>
              <w:rPr>
                <w:sz w:val="18"/>
              </w:rPr>
              <w:t xml:space="preserve">Family Courtyard Home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4: Family Courtyard Home</w:t>
      </w:r>
    </w:p>
    <w:p>
      <w:pPr>
        <w:spacing w:after="100"/>
      </w:pPr>
      <w:r>
        <w:rPr>
          <w:color w:val="1F2A44"/>
          <w:sz w:val="22"/>
        </w:rPr>
        <w:t xml:space="preserve">Compact square block that leaves the biggest garden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21 %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3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13,24,180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82bd8913eff405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e95e12d7d7c4d6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e336c1a80e749a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4d19a188f44d4c1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60258660fd5443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8d312c104dc45b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Compact, almost square footprint keeps the largest share of the plot for garden.</w:t>
      </w:r>
    </w:p>
    <w:p>
      <w:pPr>
        <w:spacing w:after="100"/>
      </w:pPr>
      <w:r>
        <w:rPr>
          <w:color w:val="1F2A44"/>
          <w:sz w:val="22"/>
        </w:rPr>
        <w:t xml:space="preserve">•  Slightly larger rooms than the standard plan for relaxed everyday living.</w:t>
      </w:r>
    </w:p>
    <w:p>
      <w:pPr>
        <w:spacing w:after="100"/>
      </w:pPr>
      <w:r>
        <w:rPr>
          <w:color w:val="1F2A44"/>
          <w:sz w:val="22"/>
        </w:rPr>
        <w:t xml:space="preserve">•  Rooms on every side of the block receive daylight and cross ventilation.</w:t>
      </w:r>
    </w:p>
    <w:p>
      <w:pPr>
        <w:spacing w:after="100"/>
      </w:pPr>
      <w:r>
        <w:rPr>
          <w:color w:val="1F2A44"/>
          <w:sz w:val="22"/>
        </w:rPr>
        <w:t xml:space="preserve">•  Garden sits on three sides, so every window looks onto greenery.</w:t>
      </w:r>
    </w:p>
    <w:p>
      <w:pPr>
        <w:spacing w:after="100"/>
      </w:pPr>
      <w:r>
        <w:rPr>
          <w:color w:val="1F2A44"/>
          <w:sz w:val="22"/>
        </w:rPr>
        <w:t xml:space="preserve">•  Warm cream walls with green accents blend with the landscaping.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7'-0"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4 Family Courtyard Home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QT-20261028-0002-P4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459</w:t>
            </w:r>
          </w:p>
        </w:tc>
        <w:tc>
          <w:tcPr/>
          <w:p>
            <w:r>
              <w:rPr>
                <w:sz w:val="18"/>
              </w:rPr>
              <w:t xml:space="preserve">Rs. 1,98,288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8,25,984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11,12,944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11,129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89,036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55,647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22,036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twenty-four thousand one hundred eighty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1,32,418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3,31,045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66,209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18,48,482</w:t>
            </w:r>
          </w:p>
        </w:tc>
        <w:tc>
          <w:tcPr/>
          <w:p>
            <w:r>
              <w:rPr>
                <w:sz w:val="18"/>
              </w:rPr>
              <w:t xml:space="preserve">Rs. 4,279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25,40,708</w:t>
            </w:r>
          </w:p>
        </w:tc>
        <w:tc>
          <w:tcPr/>
          <w:p>
            <w:r>
              <w:rPr>
                <w:sz w:val="18"/>
              </w:rPr>
              <w:t xml:space="preserve">Rs. 5,881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82bd8913eff405f" /><Relationship Type="http://schemas.openxmlformats.org/officeDocument/2006/relationships/image" Target="/media/image2.png" Id="Rfe95e12d7d7c4d66" /><Relationship Type="http://schemas.openxmlformats.org/officeDocument/2006/relationships/image" Target="/media/image3.png" Id="R8e336c1a80e749ae" /><Relationship Type="http://schemas.openxmlformats.org/officeDocument/2006/relationships/image" Target="/media/image4.png" Id="R4d19a188f44d4c19" /><Relationship Type="http://schemas.openxmlformats.org/officeDocument/2006/relationships/image" Target="/media/image5.png" Id="Rd60258660fd5443c" /><Relationship Type="http://schemas.openxmlformats.org/officeDocument/2006/relationships/image" Target="/media/image6.png" Id="R98d312c104dc45b9" /></Relationships>
</file>